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8baef2e774e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外 鐵 橋 非 本 校 所 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近 商 館 管 制 站 旁 之 鐵 橋 破 損 ， 同 學 於 BBS上 陳 請 學 校 整 修 或 改 建 ， 但 由 於 該 鐵 橋 為 校 外 私 人 興 建 ， 因 此 學 校 表 示 並 無 權 整 修 。 
</w:t>
          <w:br/>
          <w:t>
</w:t>
          <w:br/>
          <w:t>總 務 處 保 管 組 表 示 ， 由 於 該 鐵 橋 頭 兩 端 均 為 民 地 ， 且 該 橋 當 初 為 校 外 之 私 人 所 興 建 ， 總 務 處 營 繕 組 無 權 整 建 。 
</w:t>
          <w:br/>
          <w:t>
</w:t>
          <w:br/>
          <w:t>為 顧 及 行 人 通 行 安 全 ， 總 務 處 交 安 組 於 橋 頭 設 置 路 障 並 張 貼 危 險 之 告 示 ， 行 人 若 須 通 行 可 利 用 學 校 之 前 已 興 建 之 力 霸 及 翰 林 兩 座 水 泥 橋 。 日 前 警 衛 長 楊 德 銘 已 洽 該 區 居 民 整 修 橋 事 宜 。 
</w:t>
          <w:br/>
          <w:t>
</w:t>
          <w:br/>
          <w:t>至 於 BBS上 ， 同 學 以 為 學 校 未 整 修 該 橋 是 不 顧 學 生 權 益 之 做 法 ， 總 務 處 對 此 表 示 ， 學 校 為 顧 及 學 生 安 全 及 方 便 ， 已 先 後 建 造 力 霸 、 翰 林 兩 座 橋 ， 而 此 鐵 橋 則 因 所 在 地 及 興 建 權 皆 不 為 學 校 所 有 ， 故 未 能 同 樣 將 其 改 建 為 水 泥 橋 。</w:t>
          <w:br/>
        </w:r>
      </w:r>
    </w:p>
  </w:body>
</w:document>
</file>