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11781e6cb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東陽集團的人才大都是要靠自己培養，基層的人才取得沒有問題，但是專業經理人卻需要長時間的培養。再好的人才若對這個產業沒有五年的相關經驗，提出的對策未必能切合產業的需求。在國際化的需求下，人才不只必須具有專業能力、語言能力，更要有國際視野和對自我的要求，這樣到國外據點時才能成功達到總公司的期望。（東陽集團副總裁吳永祥）</w:t>
          <w:br/>
        </w:r>
      </w:r>
    </w:p>
  </w:body>
</w:document>
</file>