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f2d3fe8c24e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《專訪工學院院長虞國興》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專訪】向來重視學術研究，積極參與國科會計劃、在水資源管理與政策研究中心內三十位專任助理與同仁的努力下，每年申請國科會及各項研究經費逾二千萬元。榮獲「淡江之光」獎牌的水環系教授虞國興，將成就歸功於助理同仁，今年榮任淡江大學工學院長，對於工學院現況與未來學術發展，他別有一套自己的看法。  
</w:t>
          <w:br/>
          <w:t>　鑑於現今大學教育錄取率偏高，虞院長感嘆地表示：「既然投身教育工作，就有一份責任要將學生教好，以有教無類的態度教育學生，使其在進入社會後，無論對於母校、或是自身能力，都有較好的評價。」強調學生評價是學校發展的能量，虞院長笑著說：「許多事是環環相扣的！學生在校四年，必然有許多親身感受，當他們進入社會，對母校的評價就成為學校的主要宣傳。」
</w:t>
          <w:br/>
          <w:t>　當宣傳愈益成功、淡江名聲愈益發揚，菁英學子和學術風氣即會隨之而來。虞院長認為：「當學生親身感受到學校的用心栽培，努力提昇他們的專業能力，他們進入社會後，自然而然就會寄予肯定。」選擇各系發展特色、激勵並輔導教師參與更多學術研究、提昇學生對母校認同感，如何在有限經費下步向菁英政策，成為未來努力發展的目標。
</w:t>
          <w:br/>
          <w:t>　「我認為，一個學校存在的價值，在於能否永續不斷、連綿不絕地為國家培育人才。」虞院長字字鏗鏘地說：「否則，總有一天會被歷史的巨輪淘汰。」一個學校如何增加競爭力、提昇自我價值與品質，各系選擇、並發展特色就成為重點。虞院長說明：「學校絕不能走齊頭式平等，在各系訂定課程內容後，就能幫助系所發展特色、學生也能在課程內容中了解系所發展走向；打破齊頭式平等、將淡江特色突顯出來，將來才能和國立大學有所競爭。」放眼國際，虞院長笑著試問：為何國外一流的大學都是私校？私校如何在競爭機制下自然而然演變出來？不否認現階段淡江與台大無法匹敵，但虞國興認為，未來的可能，建構於現在如何去做。
</w:t>
          <w:br/>
          <w:t>　課程設計的導引、教師研究的誘因、加強學生淘汰率、帶領課程走向菁英教育。當學生能力提昇，進入社會後有所成就，回饋母校、建立高評價就成為學校永續的可能。虞院長認為，透過策略性的引導與培育，讓教師與學生都能感受到學校用心，一步步成長與茁壯中，學術風氣就會自然而然形成。
</w:t>
          <w:br/>
          <w:t>　「提昇教學品質的同時，必須施予學生適當的壓力，實在不能將希望放在學生的自我覺醒上。」對於現今淡江學生，虞院長語重心長的呼籲：「該上課就要上課，千萬不要妄自菲薄。未來的你如何，決定於當下的你要如何做。」當學校用心栽培與經營，同學們更應認真思考，「你現在在過的生活，是否就是真正的大學生活？」
</w:t>
          <w:br/>
          <w:t>　運用策略和毅力，整合資源、等待機會，在等待中培養能力，虞院長一路走來，淡淡一抹笑容掛在臉上：「幸好，我有一份使命感。儘管辛苦，但一步一腳印慢慢地做，自然而然就會有所成果。」始終等待，在等待中培養能力與人才，他笑著說：「現況永遠不是最好，但在位即是貢獻，要讓學校走向最好，我想……一切就是盡其我，成不成再說。」許多計劃已在腦海成形，新任工學院長虞國興，未來將一步步架構與落實，帶領工學院師生一同建立學術格局新風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841248"/>
              <wp:effectExtent l="0" t="0" r="0" b="0"/>
              <wp:docPr id="1" name="IMG_021628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4fb08bf3-2e10-49f9-aa1d-4f8a5a29ec0c.jpg"/>
                      <pic:cNvPicPr/>
                    </pic:nvPicPr>
                    <pic:blipFill>
                      <a:blip xmlns:r="http://schemas.openxmlformats.org/officeDocument/2006/relationships" r:embed="R4389ce0abc0e41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89ce0abc0e4144" /></Relationships>
</file>