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3515be45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國際書法交流即起收件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為促進學生參與國際性的文化活動，提升書法水準，本校與日本姊妹校京都橘女子大學合辦「學生書法交流網上展」活動，入選同學將可得到獎學金三千元，收件日期至十月十日止，請交至文錙藝術中心。
</w:t>
          <w:br/>
          <w:t>　活動方式為每位參展者提出一件作品參加評審，作品尺寸格式與內容皆不拘，由兩校各評選出二十四位，共四十八名學生的書法作品，作品拍照後放置於兩校網頁上展出，為了加強交流，網頁上還將設立對話窗口，同學可相互交談以增進彼此了解。</w:t>
          <w:br/>
        </w:r>
      </w:r>
    </w:p>
  </w:body>
</w:document>
</file>