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d88640c3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《校友動態》郭山輝催生東莞台商會館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△合經系（現產經系）校友郭山輝目前擔任東莞台商協會會長，他所經營的台昇國際，已經是年營業額超過新台幣130億元的跨國家具大廠，他於2001年時併購美國前五大家具通路商：環美家具公司（Universal Furni　ture），當時還引起美國家具界的震撼。郭山輝接任會長時曾發下豪語，要全力推動興建東莞台商會館。據東莞台協規劃，東莞台商會館高達38層樓，興建完成後，不但東莞台協各地區分會都可以進駐，會館內還將規劃展覽館與交誼廳，讓東莞台商有屬於自己的家。（涵怡）</w:t>
          <w:br/>
        </w:r>
      </w:r>
    </w:p>
  </w:body>
</w:document>
</file>