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7472f9fc4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陶晴山水墨畫清潤渾厚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山水畫是水墨畫正宗的品類，是最多藝術家採取的畫類。山水畫當然以山水、樹泉、雲煙的描繪為主，而其構圖的必要條件是要有雄偉的水泉山勢為範本。黃山區域便是產生這種特殊山水畫派的最佳場所，自古便有「五嶽歸來不看山?－－黃山歸來不看嶽」以描寫黃山雄偉之美，尤其又有新安江繞著歙縣而流轉，形成了秀水繞雄山的氣勢，山水畫新安畫派於焉誕生。
</w:t>
          <w:br/>
          <w:t>　陶晴山的畫確有傳續這種傳統，不論在筆墨上，或是他所創造的意境也好，都走向新安畫派的創始人僧漸江的意境。
</w:t>
          <w:br/>
          <w:t>　陶晴山先生1938年生，號朗秋，現為水墨畫家，畢業於國立藝專，幼承家學，尊大人亦為一代國畫宗師陶芸樓先生，其長兄陶一經先生亦為水墨大師，擅詩書畫，師事江兆申先生，江先生即是新安畫派在台傳人。陶晴山先生致力水墨畫創作，筆墨清潤渾厚，從傳統中透出新意，多次參加國內及美、日、新加坡等地畫展?釱個展多次，現任中國美術協會監事，基隆市美術協會理事長。陶晴山先生生性淡泊，潛心作畫，與畫友與後進學生友好，為一代水墨畫家的模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64464" cy="1828800"/>
              <wp:effectExtent l="0" t="0" r="0" b="0"/>
              <wp:docPr id="1" name="IMG_c43f6d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3/m\29e54c94-4108-4615-ba5f-6e8887543a5c.jpg"/>
                      <pic:cNvPicPr/>
                    </pic:nvPicPr>
                    <pic:blipFill>
                      <a:blip xmlns:r="http://schemas.openxmlformats.org/officeDocument/2006/relationships" r:embed="R56e68bba06dd46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464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e68bba06dd4687" /></Relationships>
</file>