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0cd17a4f4f47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國科會核定　本校通過241件研究案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報導】據研究發展處資料統計，本校教師九十三學年度國科會專題研究計畫案至目前為止，核定通過件數241件，較去年少了7件，獲得新台幣一億五千多萬元的研究經費補助，也比去年少約八百萬元。
</w:t>
          <w:br/>
          <w:t>　本年度通過的241件研究案中，仍可看出理工掛帥的風潮，理、工學院共有144件，超過總件數的一半以上；其次是管理學院33件、商學院20件、教育學院16件、文學院12件，其餘通過件數均在10件以下。
</w:t>
          <w:br/>
          <w:t>　國科會規定教師個人只能提出兩件申請案，其餘計畫案則屬整合型，必須和他校教授共同合作。本校通過三件的僅有土木系鄭啟明，通過兩件的則有土木系王人牧、吳重成、張德文、化材系董崇民、鄭廖平、電機系江正雄、李揚漢、翁慶昌、莊博任、許獻聰、機電系洪祖昌、康尚文、楊龍杰、國貿系鄒孟文、教科系徐新逸、數學系高金美、決策系黃文濤及歐陽良裕等，共有十八位。
</w:t>
          <w:br/>
          <w:t>　申請率超過百分之百的有工學院與教育學院，其次是管理學院的91%；通過率第一的是理學院78%，接下來的是技術學院的63%、商學院的52%；外語跟國際學院的申請率都低於30%。
</w:t>
          <w:br/>
          <w:t>  其中理學院的表現十分搶眼，申請及通過率均在80%左右，理學院院長陳幹男笑著表示，這可不是「鼓勵」之下的成果，而是「要求」之下的表現！陳院長不但要求理學院的教師們都要提出申請，並嚴格把關所提出專題計畫的品質，使申請率與通過率達到一個較平衡狀態。他表示，提計畫案並非買愛國獎券，多買多中，而是真的有研究價值才可提出，這才是研究者應有的態度。</w:t>
          <w:br/>
        </w:r>
      </w:r>
    </w:p>
  </w:body>
</w:document>
</file>