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0b0a44ab042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董夢梅畫荷著名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蓮荷自古以來即是通用的稱呼，荷蓮並行，其亦是畫人雅士喜用的題材，無論是工筆的寫實或是粗筆的寫意畫法，都能表現荷花的風姿。就以夏秋兩季的荷花來說吧！豐姿的夏荷，艷麗的花瓣展開了美麗的身影，而最受文人吟詠的秋荷，則是以殘荷為代表，清涼的氣候以及將要凋謝的花葉，用粗黑的破墨表現殘荷的遺韻，點上半落的花瓣最能傳達寫荷的心情。
</w:t>
          <w:br/>
          <w:t>　董夢梅先生的荷畫－－太華峰頂玉井蓮，就是在描寫秋荷的美姿，南宋畫家於青言善畫荷，人稱「於荷」，曾進《荷花障》一畫給皇帝，皇帝因之授他?譗承節郎?豃的官位，荷花之所以能愉悅人的心情可想而知。明清以降有許多畫家以畫荷著名，如八大山人、石濤及張大千等，董夢梅教授亦是此中佼佼者。
</w:t>
          <w:br/>
          <w:t>　董夢梅教授生於1927年山東濰坊，國立師範大學美術系畢業，中國文化大學藝研所碩士，曾任教於輔仁大學、東海大學，現任文化大學與華梵大學教授，曾獲民國70年金爵獎，並有舉辦過個展二次，出版中國佛教石雕藝術，董夢梅畫輯、董夢梅佛畫選輯，董夢梅作品集數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3440" cy="1828800"/>
              <wp:effectExtent l="0" t="0" r="0" b="0"/>
              <wp:docPr id="1" name="IMG_167f86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5/m\3d9e7f1b-3fcb-401f-ac1e-bc0a338becfe.jpg"/>
                      <pic:cNvPicPr/>
                    </pic:nvPicPr>
                    <pic:blipFill>
                      <a:blip xmlns:r="http://schemas.openxmlformats.org/officeDocument/2006/relationships" r:embed="R838cadd0a78b47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344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8cadd0a78b47aa" /></Relationships>
</file>