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59cdf0948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車禍責任判定改採絕對路權：為提升交通安全與秩序，內政部警政署決定，交通事故責任判定改採絕對路權概念，交通事故不再只是車輛的錯，如果行人隨意穿越馬路肇禍，違規行人可能必須負起全責，事故責任認定完全依視道路的路權，大家必須各走各的路！(大順汽車駕訓班提供)</w:t>
          <w:br/>
        </w:r>
      </w:r>
    </w:p>
  </w:body>
</w:document>
</file>