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1ff52de1b6248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593 期</w:t>
        </w:r>
      </w:r>
    </w:p>
    <w:p>
      <w:pPr>
        <w:jc w:val="center"/>
      </w:pPr>
      <w:r>
        <w:r>
          <w:rPr>
            <w:rFonts w:ascii="Segoe UI" w:hAnsi="Segoe UI" w:eastAsia="Segoe UI"/>
            <w:sz w:val="32"/>
            <w:color w:val="000000"/>
            <w:b/>
          </w:rPr>
          <w:t>資訊化《《《</w:t>
        </w:r>
      </w:r>
    </w:p>
    <w:p>
      <w:pPr>
        <w:jc w:val="right"/>
      </w:pPr>
      <w:r>
        <w:r>
          <w:rPr>
            <w:rFonts w:ascii="Segoe UI" w:hAnsi="Segoe UI" w:eastAsia="Segoe UI"/>
            <w:sz w:val="28"/>
            <w:color w:val="888888"/>
            <w:b/>
          </w:rPr>
          <w:t>短訊</w:t>
        </w:r>
      </w:r>
    </w:p>
    <w:p>
      <w:pPr>
        <w:jc w:val="left"/>
      </w:pPr>
      <w:r>
        <w:r>
          <w:rPr>
            <w:rFonts w:ascii="Segoe UI" w:hAnsi="Segoe UI" w:eastAsia="Segoe UI"/>
            <w:sz w:val="28"/>
            <w:color w:val="000000"/>
          </w:rPr>
          <w:t>圖書館提供三合一期刊資源整合查尋系統
</w:t>
          <w:br/>
          <w:t>
</w:t>
          <w:br/>
          <w:t>圖書館今年以新台幣六千餘萬元訂購紙本及電子版學術期刊與資料庫，許多資料庫所收錄的期刊全文，因圖書館沒有個別訂閱這些刊物，因之無法從館藏目錄查到。為了讓師生利用這三種資源時，節省查尋時間，圖書館自行研發一套系統，隨時將紙本期刊、電子化期刊，及資料庫所包含的全文期刊清單匯入這個期刊資源查尋系統。同一期刊，若出現在不同的資料庫，亦會說明提供電子全文的起迄日期。直接點選刊名就可以查到館藏或看到期刊全文。</w:t>
          <w:br/>
        </w:r>
      </w:r>
    </w:p>
  </w:body>
</w:document>
</file>