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71e91f039c4f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594 期</w:t>
        </w:r>
      </w:r>
    </w:p>
    <w:p>
      <w:pPr>
        <w:jc w:val="center"/>
      </w:pPr>
      <w:r>
        <w:r>
          <w:rPr>
            <w:rFonts w:ascii="Segoe UI" w:hAnsi="Segoe UI" w:eastAsia="Segoe UI"/>
            <w:sz w:val="32"/>
            <w:color w:val="000000"/>
            <w:b/>
          </w:rPr>
          <w:t>未來化《《《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永續能源的未來
</w:t>
          <w:br/>
          <w:t>
</w:t>
          <w:br/>
          <w:t>台灣未來能源發展的主要目標為二氧化碳的總量管制與永續能源的供應。近幾年怪異的氣候持續在世界各地發生，台灣則是先旱災，後水災，再加上剛剛襲擊台灣的冬颱南瑪都。這是因為人類大量燃燒石化燃料所產生的二氧化碳氣體暖化地球，所謂的溫室效應造成的氣候改變。其可能的災難如：南北極冰山溶化、海水上漲、生態的重創、生命財產的損失、水及能源資源的缺乏、戰爭的危機等等。環境科學宗師James Lovelock教授也呼籲環保人士放棄反核，以阻止全球暖化的威脅。不會產生二氧化碳的核電廠最近似乎又引起世人的注意。
</w:t>
          <w:br/>
          <w:t>
</w:t>
          <w:br/>
          <w:t>地球上主要能源資源之蘊藏量是很有限的。根據世界能源統計，以目前的經濟成長速率2.3％估算，可供使用年限大約為：煤200年、石油30年、天然氣60年、核能（分裂式）100~200年、核能（快滋反應爐）約1000年。而從蘊藏量的考量，核能的發展似乎也應受到重視。核四曾在台灣引起廣泛的爭議，未來若是氣候變遷與能源短缺乏壓力持續，是否核電會轉變成共識，有待觀察。</w:t>
          <w:br/>
        </w:r>
      </w:r>
    </w:p>
  </w:body>
</w:document>
</file>