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63952f6d86415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596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16系所達成募款目標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頌報導】校友服務暨資源發展處於今（3）日下午二時在覺生國際會議廳，舉辦募款委員會第十七次全體委員會議，會中將先頒發獎狀，表揚16個達成92年募款目標的系所，另有18個熱心推動募款的系所友會，並討論配合今年五十五週年校慶所發起的「五五專案」。
</w:t>
          <w:br/>
          <w:t>
</w:t>
          <w:br/>
          <w:t>會議由校長張家宜主持，全體募款委員皆出席。達成92學年度募款目標的系所，有資傳、電機、化材、會計、決策、國研、日研、俄研、戰研、東南亞、管理、財務、國企、建技、營建和應日。
</w:t>
          <w:br/>
          <w:t>
</w:t>
          <w:br/>
          <w:t>另外，會議中將為慶祝今年55週年校慶及蘭陽校園招生，推動校友返校並擴大募款成效，訂定「五五專案」草案，即預計今年校慶時返校校友達5500人，募款目標達5500萬，以及舉辦國際玩</w:t>
          <w:br/>
        </w:r>
      </w:r>
    </w:p>
  </w:body>
</w:document>
</file>