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13798490d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賴武雄水彩油畫齊名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在藝術界，雖每一種畫類精通乃是畫家的本份工作，但是同時精通一種以上畫類者卻不多得，賴武雄教授之水彩與油畫則能齊頭並進，同時得到更上一層樓的功力。
</w:t>
          <w:br/>
          <w:t>
</w:t>
          <w:br/>
          <w:t>水彩畫自古以來就是作為油畫的草圖，十八世紀以後，自然主義思想提升了風景畫的地位，水彩畫也躍進獨立畫種，單獨地成立了水彩畫的領域。
</w:t>
          <w:br/>
          <w:t>
</w:t>
          <w:br/>
          <w:t>其實水彩畫的困難度超過了其他畫種，例如：水分的控制、色彩透明度的運用、底色的顯現、乾後再浸潤的修飾等等，都是水彩畫不易學習及控制的，賴武雄教授卻能充分掌握了水彩畫的技法，成為水彩畫、油畫雙畫類的名家。
</w:t>
          <w:br/>
          <w:t>
</w:t>
          <w:br/>
          <w:t>賴武雄教授1942年生於台北市，畢業於國立藝專美術科。1997年獲頒中山文藝獎及文協西畫獎，歷任中小學教師及國立藝專美術科教授、科主任，曾擔任教育部學審委員、油畫學會常務理事、台陽畫會理事、水彩畫協會常務委員。著有《石膏素描與人體素描研究》、《林布蘭自畫像研究》及《賴武雄畫集》。賴教授為人自然通達，與朋友學生相處愉快、趣味橫生，為學生推崇的好老師，亦是朋友眼中的優秀畫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2144"/>
              <wp:effectExtent l="0" t="0" r="0" b="0"/>
              <wp:docPr id="1" name="IMG_0b3a4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6/m\885e9e87-2bf9-4e33-a3db-f6a322230f67.jpg"/>
                      <pic:cNvPicPr/>
                    </pic:nvPicPr>
                    <pic:blipFill>
                      <a:blip xmlns:r="http://schemas.openxmlformats.org/officeDocument/2006/relationships" r:embed="R5e087c8b4deb4d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087c8b4deb4db4" /></Relationships>
</file>