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0a821aabd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Famous Calligraphers Display Publicly to Celebrate Lunar New Year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To promote “Calligraphy DIY,” the Ministry of Education (MOE) directed a “New Year Couplet Calligraphy Display Forum” on January 31, 2005. The activity attracted thousands of calligraphy lovers, including TKU president, Flora C. I. Chang. 
</w:t>
          <w:br/>
          <w:t>
</w:t>
          <w:br/>
          <w:t>This activity, which is popular among calligraphy lovers, has a history of two decades. Recently, it is co-hosted by National Dr. Sun Yat-sen Memorial Hall and ROC Calligraphy Association (ROCCA). This year the celebrities include Chien-chung Yen, Director of ROCCA, Chia-chih Chen, Taiwan International Calligraphy Union, Reverend Kuan Yuan, Director of China Calligraphy Society in Taiwan, Chan-te Cho, Vice-minister of MOE, Juei-pin Chang, Director of Dr. Sun Yat-sen Memorial Hall, Flora C. I. Chang, TKU President, Chi-mao Lee, Director of Carrie Chang Fine Arts Center, Ben-hang Chang, Vice-director of CCFAC famous artists Chen Cho and Ping-nan Liu. The ten celebrities co-worked on a giant ten-character couplet—“wen-hua le chuan-chen, chuen-lien chi huei-hao,” read “Enjoying in inheriting the culture tradition, Joining in displaying new year couplet.” It is a catchy scene permeated with merriment of the Lunar New Year. (~Chi-szu Chen)</w:t>
          <w:br/>
        </w:r>
      </w:r>
    </w:p>
  </w:body>
</w:document>
</file>