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e63ff71a9e40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597 期</w:t>
        </w:r>
      </w:r>
    </w:p>
    <w:p>
      <w:pPr>
        <w:jc w:val="center"/>
      </w:pPr>
      <w:r>
        <w:r>
          <w:rPr>
            <w:rFonts w:ascii="Segoe UI" w:hAnsi="Segoe UI" w:eastAsia="Segoe UI"/>
            <w:sz w:val="32"/>
            <w:color w:val="000000"/>
            <w:b/>
          </w:rPr>
          <w:t>APPLYING FOR NATIONAL SCIENCE COUNCIL PROJECTS: 64 % APPLICATION RATE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statistics of Office of Research and Development, TKU totally submits 449 cases of application for National Science Council Projects in 2005 school year. The overall application rate is 64.4 %, and is 15 cases more than last year (434 cases). The results of applications will be announced between June and August.
</w:t>
          <w:br/>
          <w:t>
</w:t>
          <w:br/>
          <w:t>College of Engineering ranks the highest in application—109.7%, with 147 cases by 134 professors—and many teachers submit two and even three applications. Ranked as the second is College of Education—94.2%; the third, College of Management—85.7%. The latter two colleges advance much higher than before, which indicates the progress of research atmosphere.
</w:t>
          <w:br/>
          <w:t>
</w:t>
          <w:br/>
          <w:t>Many departments and research institutes reach higher than 100%:
</w:t>
          <w:br/>
          <w:t>College of Liberal Arts:
</w:t>
          <w:br/>
          <w:t>Graduate Institute Of Chinese Linguistics and Documentation 
</w:t>
          <w:br/>
          <w:t>College of Sciences:
</w:t>
          <w:br/>
          <w:t> Graduate Institute of Life Sciences 
</w:t>
          <w:br/>
          <w:t>College of Engineering: 
</w:t>
          <w:br/>
          <w:t>Department of Department of Mechanical and Electro-Mechanical Engineering
</w:t>
          <w:br/>
          <w:t>Department of Electrical Engineering
</w:t>
          <w:br/>
          <w:t>Department Of Aerospace Engineering
</w:t>
          <w:br/>
          <w:t>Department Of Computer Science And Information Engineering
</w:t>
          <w:br/>
          <w:t>Department of Chemical and Materials Engineering
</w:t>
          <w:br/>
          <w:t>College of Management: 
</w:t>
          <w:br/>
          <w:t>Department of Transportation Management
</w:t>
          <w:br/>
          <w:t>Department of Management Sciences and Decision Making
</w:t>
          <w:br/>
          <w:t>College of International Studies: 
</w:t>
          <w:br/>
          <w:t>Graduate Institute of Japanese Studies
</w:t>
          <w:br/>
          <w:t>College of Education: 
</w:t>
          <w:br/>
          <w:t>Graduate Institute of Educational Psychology and Counseling
</w:t>
          <w:br/>
          <w:t>Graduate Institute of Future Studies
</w:t>
          <w:br/>
          <w:t>Center for Higher Education Research and Evaluation
</w:t>
          <w:br/>
          <w:t>Department of Eduactional Technology 
</w:t>
          <w:br/>
          <w:t>The institutes without submitting any proposal for this year include:
</w:t>
          <w:br/>
          <w:t>College of Foreign Languages and Literatures: 
</w:t>
          <w:br/>
          <w:t>Department of German
</w:t>
          <w:br/>
          <w:t>College of Technology:
</w:t>
          <w:br/>
          <w:t>Department of Practical Japanese
</w:t>
          <w:br/>
          <w:t>Department of Management
</w:t>
          <w:br/>
          <w:t>College of International Studies:
</w:t>
          <w:br/>
          <w:t>Graduate Institute of China Studies
</w:t>
          <w:br/>
          <w:t>The school encourage full-time faculty devote more time in researches, searching for research funds and promoting research status. (~Chi-szu Chen)</w:t>
          <w:br/>
        </w:r>
      </w:r>
    </w:p>
  </w:body>
</w:document>
</file>