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b78baded41f4b9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597 期</w:t>
        </w:r>
      </w:r>
    </w:p>
    <w:p>
      <w:pPr>
        <w:jc w:val="center"/>
      </w:pPr>
      <w:r>
        <w:r>
          <w:rPr>
            <w:rFonts w:ascii="Segoe UI" w:hAnsi="Segoe UI" w:eastAsia="Segoe UI"/>
            <w:sz w:val="32"/>
            <w:color w:val="000000"/>
            <w:b/>
          </w:rPr>
          <w:t>PRINCIPLES OF CLEARING THE DEMERIT RECORD TO BE PRACTICED SINCE THIS SEMESTER:</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newly announced “Principles for Clearing Demerit Record for TKU Students” has put into practice since this semester. According to Yan-yu Kao, Chief of Guidance Section, Office of Student Affairs, the principles are suitable for repentant students who offend “Rules of Disciplinary Sanctions” and suffer less than one major demerit. They can apply for this method to clear the infamous records.
</w:t>
          <w:br/>
          <w:t>
</w:t>
          <w:br/>
          <w:t>For example, one student was punished with a “reprimand” for disrupting the dormitory contract by withdrawing. If this student does not suffer any other punishment more than “reprimand,” he or she can fill in the “form for clearing the demerit record” with the signature of his or her parents or custodian. After being examined by tutor, counseling officer, department chiefs, and approved by the Office of Student Affairs, he or she will be arranged by Guidance Section to practice six hours of campus services. After passing the assessment by the monitoring unit, the repentant one take the assessment form to Guidance Section to clear the demerit record.
</w:t>
          <w:br/>
          <w:t>
</w:t>
          <w:br/>
          <w:t>Chief Yan-yu Kao affirms that this system is only used to clear the infamous record. The student’s ethical record will not be altered. The one who suffers more than on “major demerit” can not apply for this system. The “campus services” refer to clearing the campus environment and other services without endangering one’s security.
</w:t>
          <w:br/>
          <w:t>
</w:t>
          <w:br/>
          <w:t>According to the principles, the required service hours are as follows:
</w:t>
          <w:br/>
          <w:t>“One reprimand”—6 hours
</w:t>
          <w:br/>
          <w:t>“One minor demerit”—18 hours
</w:t>
          <w:br/>
          <w:t>“One major demerit”—54 hours.
</w:t>
          <w:br/>
          <w:t>It should be carried out unceasingly, day by day, within two months after the application, but the practice should not interfere class-taking nor more than four hours per day. (~Chi-szu Chen)</w:t>
          <w:br/>
        </w:r>
      </w:r>
    </w:p>
  </w:body>
</w:document>
</file>