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52a4bd49d40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陳若慧水墨大筆揮灑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畫家陳若慧女士的水墨畫「千禧之秋」是描繪秋天池塘景色，垂柳斜掛兼有黑天鵝遊戲水上。筆法用得很巧，屬於大筆揮灑的用法，但是粗中有細，柳樹搖曳生姿，與大筆爽朗畫出形態的黑天鵝，就是一種對比，可見其巧思。
</w:t>
          <w:br/>
          <w:t>
</w:t>
          <w:br/>
          <w:t>水墨畫的重點就是「水墨為上」，充份地發揮墨法的功能。「墨即是色」指墨的濃淡變化，也就是色的層次變化；「墨分五彩」指出繽紛的色彩，可以用多層次的水墨色度以代之。講得更清楚一些，就是將墨色中的黑灰、淺灰到白的層次，以彩色的看法來度量，墨色的多變化如兼有五彩的藝術效果。
</w:t>
          <w:br/>
          <w:t>
</w:t>
          <w:br/>
          <w:t>陳若慧女士1944年生，號稱心葉室主人，畢業於國立政治大學企管系。在學生時代即隨胡克敏先生學習花鳥畫，後又從姚夢谷先生研究詩詞與老莊哲學，從謝宗安與戴蘭村兩位先生研習書法，近年更入「采風堂」追隨李奇茂教授研習創作理念。
</w:t>
          <w:br/>
          <w:t>  
</w:t>
          <w:br/>
          <w:t>陳若慧曾在國內舉行個展六次，聯展近百次，深獲好評。擅長牡丹、藤蔓、蔬果，曾任台灣警察學校、國道警局、台灣大學、淡江大學等美術社團指導老師，致力美術教育與創作相互成長，甚得藝壇推崇。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889760"/>
              <wp:effectExtent l="0" t="0" r="0" b="0"/>
              <wp:docPr id="1" name="IMG_630fe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1/m\7d697830-06d1-425a-aa60-3ebd7cf0fea2.jpg"/>
                      <pic:cNvPicPr/>
                    </pic:nvPicPr>
                    <pic:blipFill>
                      <a:blip xmlns:r="http://schemas.openxmlformats.org/officeDocument/2006/relationships" r:embed="R28b1294b56a747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889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b1294b56a74773" /></Relationships>
</file>