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be40365f145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期刊訂費巨幅成長　圖書館提因應之道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【記者陳思穎報導】近5年來本校期刊訂費巨幅成長，2000年時，3,578萬元可訂購2,230種，而2004年時，5,611萬元僅可訂購2,602種。因此本校於上（3）月底召開「開放取用（Open Access；簡稱「OA」）研討會」，由覺生紀念圖書館館長黃鴻珠主講「圖書館因應開放取用之道」，對學術期刊不斷調漲訂費，造成圖書館所能購置的書刊逐年減少做詳細的討論。
</w:t>
          <w:br/>
          <w:t>
</w:t>
          <w:br/>
          <w:t>面對期刊定費高漲的問題，館長黃鴻珠提出多項因應之道，包括：紙本與電子版本期刊擇一訂購；參加國內電子期刊聯盟，使用最多種的期刊，支付最低的金額；系、所已訂購的期刊不重複訂購；如聯盟會員訂購造成介購單位無法再使用到該期刊時，則設法透過館際合作複印方式以提供服務。此外將加強研究國際試行之「開放取用」的方式，並請各單位配合執行。
</w:t>
          <w:br/>
          <w:t>
</w:t>
          <w:br/>
          <w:t>「開放取用」為全球學術界面臨期刊定費高漲，提出的新機制。基於學術研究結果應公開大眾取閱的精神，出版的流程仍與現行期刊相同，論文發表前需經過嚴格審稿（peer review），但較過去「付費使用」（Toll Access）不同的是出版費用由著者支付，以此觀念出版而聞名的有美國的「PLoS」（Public Library of Science）及英國的「BioMed Central」等，可供大眾免費使用。
</w:t>
          <w:br/>
          <w:t>
</w:t>
          <w:br/>
          <w:t>關於「開放取用」後圖書館的因應之道，黃鴻珠館長表示，面臨「Google 1,500萬冊電子書計畫」這樣的大型計畫下，圖書館應多加考量是否有需要跟進，或直接取用現成的電子書，並且注意資訊是否已審核，以確保使用者能夠取得完全正確的資訊。</w:t>
          <w:br/>
        </w:r>
      </w:r>
    </w:p>
  </w:body>
</w:document>
</file>