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ded9f1638745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604 期</w:t>
        </w:r>
      </w:r>
    </w:p>
    <w:p>
      <w:pPr>
        <w:jc w:val="center"/>
      </w:pPr>
      <w:r>
        <w:r>
          <w:rPr>
            <w:rFonts w:ascii="Segoe UI" w:hAnsi="Segoe UI" w:eastAsia="Segoe UI"/>
            <w:sz w:val="32"/>
            <w:color w:val="000000"/>
            <w:b/>
          </w:rPr>
          <w:t>國際化《《《拉研所熊建成上月率團赴北京兩校參訪</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拉丁美洲研究所教授熊建成，應大陸北京社會科學院拉丁美洲研究所及北京大學歷史系之邀，於3月26日至4月1日帶領拉研所助理張文馨及12名研究生，前往中國大陸，進行為期一週的參訪活動，期間與北京社科院拉丁美洲研究所及北大拉丁美洲研究社團進行專業領域上的意見交流，熊教授並在會中主講「戰後拉丁美洲經濟一體化發展路線」，受到兩地師生熱情招待，同學們在交流中獲益良多。（林健暐）</w:t>
          <w:br/>
        </w:r>
      </w:r>
    </w:p>
  </w:body>
</w:document>
</file>