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3811d1821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■籃球場石階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時間：1955年
</w:t>
          <w:br/>
          <w:t>
</w:t>
          <w:br/>
          <w:t>位址：游泳館旁
</w:t>
          <w:br/>
          <w:t>　　
</w:t>
          <w:br/>
          <w:t>當時在建淡水校園本部時，共分成四期建築工程，該運動場與籃球場建築屬於第三期工程，當時建造的籃球場旁仍有農舍及平房，學校剛好在此處與農舍做個區隔，並修造石階提供學生觀賽之用。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036320"/>
              <wp:effectExtent l="0" t="0" r="0" b="0"/>
              <wp:docPr id="1" name="IMG_5a972b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b02ee2eb-51be-4403-b8fb-d1350495ed2a.jpg"/>
                      <pic:cNvPicPr/>
                    </pic:nvPicPr>
                    <pic:blipFill>
                      <a:blip xmlns:r="http://schemas.openxmlformats.org/officeDocument/2006/relationships" r:embed="R45c7a1044512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c7a10445124b34" /></Relationships>
</file>