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7c64caa3844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下學年新增全球化科技革命課程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核心課程「自然科學（含生命科學）學門」自94學年度起新增「廿一世紀全球化科技革命之衝擊」課程，該課程將與「三大科技革命和時空宇宙」課程合併排課。負責新課程教材製作的教科組表示，此課程為「三大」的延伸，著重於21世紀科技快速發展對人類的衝擊，內容分為4個重點，分別是：「全球環境及能源之衝擊」、「生化科技之衝擊」、「資訊科技之衝擊」和「微系統與奈米科技之衝擊」。希望同學了解科技發展的同時，不要一味追求進步改革，而不了解文明科技對我們產生的影響。
</w:t>
          <w:br/>
          <w:t>
</w:t>
          <w:br/>
          <w:t>兩課程將由同一教師授課，每週連續排課兩小時，前8週講授「三大科技革命和時空宇宙」課程，期末考試於本校期中考試週舉行。第9週開始講授「廿一世紀全球化科技革命衝擊」課程至期末考。</w:t>
          <w:br/>
        </w:r>
      </w:r>
    </w:p>
  </w:body>
</w:document>
</file>