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1a042961b4d4aa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609 期</w:t>
        </w:r>
      </w:r>
    </w:p>
    <w:p>
      <w:pPr>
        <w:jc w:val="center"/>
      </w:pPr>
      <w:r>
        <w:r>
          <w:rPr>
            <w:rFonts w:ascii="Segoe UI" w:hAnsi="Segoe UI" w:eastAsia="Segoe UI"/>
            <w:sz w:val="32"/>
            <w:color w:val="000000"/>
            <w:b/>
          </w:rPr>
          <w:t>LANYANG CAMPUS’S FOUR DEPARTMENTS FINALIZED COURSES DISPLAY DISTINCTIVE CHARACTERISTICS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Already approved by Ministry of Education, the four departments of the two colleges at Lanyang Campus start recruiting this summer.  Course-plans have passed the examination of school’s course committee.  Many brand new courses will develop individual departments’ distinctive characteristics and educate elites of the 21th century.
</w:t>
          <w:br/>
          <w:t>
</w:t>
          <w:br/>
          <w:t>Lanyang Campus includes College of Entrepreneurial Development (with Departments of Tourism and Hotel Management, Marketing and Distribution Management, Software Engineering, and Information Communications Technology Management) and College of Global Research and Development (with Departments of Global Culture and Language Studies and Global Studies on Politics and Economics). According to the director of Lanyang Campus Lin Jyh-horng, Lanyang Campus is expected to be an elite academy specializing in teaching, and each college will develop its own characteristics.
</w:t>
          <w:br/>
          <w:t>
</w:t>
          <w:br/>
          <w:t>College of Entrepreneurial Development is characterized with pan-dimensional education: Department of Software Engineering emphasizes software developing and designing; Department of Information Communications Technology Management, humanistic management, developing communications and information technology at the same time to train students to be leading professionals in the fields of communications and information. 
</w:t>
          <w:br/>
          <w:t>
</w:t>
          <w:br/>
          <w:t>In College of Global Research and Development, Department of Global Culture and Language Studies integrates cultural studies, applied linguistics, and constructive bilingual educational principles to cultivate experts in cultural and linguistic researches; Department of Global Studies on Politics and Economics aims to develop expertise in theoretical analysis, empirical skills and policy management.
</w:t>
          <w:br/>
          <w:t>
</w:t>
          <w:br/>
          <w:t>Junior students of these four departments are required to study abroad for one year, with the purpose of exchanging information and knowledge and enhancing international visions. Cooperation with Cambridge University and Oxford University is being sought for, and Office of International Exchanges and International Education is also contacting and negotiating with other English-speaking sister universities. Besides, 90% of courses will be conducted in English, another distinctive characteristic of College of Global Research and Development. (~ Han-yu Huang )</w:t>
          <w:br/>
        </w:r>
      </w:r>
    </w:p>
  </w:body>
</w:document>
</file>