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001343bfa4a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環境保護 從垃圾分類和回收做起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本校為配合政府環保政策，於台北、淡水、蘭陽校園內之教學、研究、活動與服務實施環境管理。希望同學們做好紙類、鐵鋁罐、寶特瓶以及鋁箔包等垃圾分類，以及廚餘回收的動作，充分落實校園環境整潔以及社區環保意識。
</w:t>
          <w:br/>
          <w:t>
</w:t>
          <w:br/>
          <w:t>總務處表示，本校各大樓均設有資源回收分類桶，希望本校同學們能發揮環保之心，順手將垃圾逐一分類，別貪圖一己方便而造成環境破壞。</w:t>
          <w:br/>
        </w:r>
      </w:r>
    </w:p>
  </w:body>
</w:document>
</file>