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791500cc940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資訊化》》》新購「華康OpenType 127字型」供師生下載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資訊中心新購「華康OpenType 127字型」Windows版全校授權，提供本校教職員工及電腦實習室安裝使用。同仁以e-Mail帳號及密碼，連結至本校「軟體伺服站」即可下載。該字型包含基本字型、書法碑體、個性字體、時尚復古、儷字體、美工設計、手寫風格、簡體字等系列，除美化文件外還可供美工之用。安裝時建議勿同時安裝過多字型，以免降低電腦效能。本項軟體授權範圍與本校其他授權軟體相同，僅限本校所屬電腦使用，不及於學生個人電腦。(資訊中心)</w:t>
          <w:br/>
        </w:r>
      </w:r>
    </w:p>
  </w:body>
</w:document>
</file>