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fe0855b2c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酒文化展人物寶瓶　風情百種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為慶祝55週年校慶，位於淡水校園商館大樓3樓展示廳「酒文化研究室」，今年將展出「寶瓶齋人物風情」，將在11月4日下午3時開幕，開幕時還備有美酒供大家品嚐。歷史系副教授兼該研究室主持人何永成說：「展覽將展出今年9月到香港所購買的5件人物造型酒瓶，造型特殊且所費不貲，歡迎全校師生共襄盛舉。」
</w:t>
          <w:br/>
          <w:t>
</w:t>
          <w:br/>
          <w:t>這次「寶瓶齋人物風情」所展覽的人物造型酒瓶多達一百多件，何永成新購的5件酒瓶包括：有兩個小孩和一隻獅子造型的「醒獅迎福」、「濟公」、「長眉羅漢」、「世界盃足球賽」的人物造型，還有財神爺拿著恭喜發財字樣的「財神酒」，十分有趣，不仔細察看，根本不會察覺它是個酒瓶。
</w:t>
          <w:br/>
          <w:t>
</w:t>
          <w:br/>
          <w:t>何永成表示，這些酒瓶依古人名和典故塑造而成，和名人有關的有：「杜康酒」和「劉伶醉」等；有關典故的如「明太祖經筵」，是明太祖請飽學之士講解經書時所喝的酒，「青梅煮酒」出自於三國演義中，為曹操在青梅成熟時，宴請劉備評論天下英雄所喝的酒。
</w:t>
          <w:br/>
          <w:t>  
</w:t>
          <w:br/>
          <w:t>酒文化研究室於92年11月成立，收藏數千件酒瓶，都是何永成遊遍大江南北蒐集，或親友、教授贈與而得。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c37369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1/m\0c770636-c828-43e2-94fe-ba68d95153cc.jpg"/>
                      <pic:cNvPicPr/>
                    </pic:nvPicPr>
                    <pic:blipFill>
                      <a:blip xmlns:r="http://schemas.openxmlformats.org/officeDocument/2006/relationships" r:embed="R2ca6cac44bb6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a6cac44bb64b14" /></Relationships>
</file>