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8d829adf4e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【校慶特刊】領航第四波，再創新高峰 從克難坡到林美山 ／校長 張家宜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55年前父親張建邦先生追隨著祖父張驚聲先生、外祖父姜紹謨先生在淡水的五虎崗山頭擇地設立淡江大學的前身--淡江英語專科學校，16年前父親又選擇了宜蘭的林美山興建淡江的蘭陽校園，當年父祖輩們期望建立學校作育英才，淡江在歷經第一波的艱辛創業、第二、三波的三化創意，到如今，父親期盼建立第四波創新的學術王國，在理想的學術王國裡，成員包含學生、教師、職員、行政主管、校友及家長，學校應擁有學術自由、兼容專精和博雅的學科、兼顧使命傳承及市場機伶，並要提供成員多元、健全與優良的發展空間。這正符合了淡江的理想：追求卓越邁向優質精緻的綜合大學。
</w:t>
          <w:br/>
          <w:t>民國73年個人甫從美國學成返國，回到曾經擔任助教的淡江大學任教並兼校長特別助理，民國75年起接任行政副校長，協助歷任校長陳雅鴻博士、趙榮耀博士、林雲山博士及張紘炬博士推動校務。回顧個人擔任行政生涯已整整20年，雖然未能參與學校第一波的創業，但是在諸位長輩前賢的提攜下，經歷了學校從第二波到第三波成長發展的過程。民國93年承董事會之命接掌校長一職，校友總會特別贈送了「領航第四波」與「再創巔峰」的期許，深感任重道遠，值此邁入第四波之際，我願效法淡水克難坡的精神，與大家共同付出心力為淡江打拚，開創蘭陽林美山的願景，繼續朝向卓越的目標邁進。
</w:t>
          <w:br/>
          <w:t>21世紀全球正式進入第四波的科技革命，加州大學前校長Clark Kerr指出，新世紀是處在一個事事皆不連貫的時代，大學未來的發展方向，是具有「多項目標」、「多個權力中心」及「多方面顧客」的「多元大學」，及多樣化學術活動的「知識之城」。Alfred 和 Rosevear也強調新世紀高等教育競爭環境，將面臨新的挑戰及轉型，組織管理模式須包含競爭、分權、授權、團隊、速度、持續學習、資訊分享、注重核心、無疆界、顧客服務、領導願景及市場導向等12項原則。而未來大學將趨向多元，包含網路虛擬大學、終身學習大學、及企業營利大學等型態。因此，高等教育的組織從傳統官僚、僵化及穩定，轉為適應複雜、多元及不確定性的學習型組織，教育行政與運作則從鬆散結合、強調個人、自由及創意，轉為緊密結合，強調團隊、紀律及績效。領導及管理趨勢由賦權增能代替由上而下的指示，強調全員參與及注重品質。而身為新世紀高等教育的領導人，應扮演見多識廣的狐狸，要有多面向思考事務的能力，以迎接20世紀所未遭遇的新課題與挑戰。
</w:t>
          <w:br/>
          <w:t>台灣的高等教育已進入春秋戰國競爭的生態環境，淡江順應著時代潮流，展望未來，仍將在國際化、資訊化、未來化政策的厚實基礎上，持續致力教學、行政、研究和服務的擴展與深耕，而淡水、台北、蘭陽及網路4個校區更要在整體的教育功能下經營開發並展現自我的特色，進而彼此聯繫互動，配合國家社會全面需求和掌握世界學術的脈動，造就人才，提升競爭力創造學術聲望，使淡江邁向創新的第四波，經營理想的學術王國。
</w:t>
          <w:br/>
          <w:t>淡江是一個有人情味的大家庭，在傳統與創新交接之際，雖然我們共同打過一場輝煌的戰爭，贏得漂亮的戰果，在教育部評鑑中我們得到私校的冠軍，也是企業界的最愛。但我仍希望大家能持續強化組織的文化、凝聚團隊的共識，緊密的接合每一個環節，各單位之間仍以官僚、同僚及政治模式進行協調與溝通，同時，落實全面品質管理品管圈的功能，建構高品質充滿活力與多元的學習殿堂。
</w:t>
          <w:br/>
          <w:t>今天，淡江55歲了，知命的行腳穩健如昔，尤其，蘭陽校園歷經多年的規劃興建，終於正式問世招生，這不正是淡江生命另一個開新啟運的延續嗎？在回首前塵、前瞻未來的此刻，我們相信淡水的青山能永遠地映照斜陽，而更期盼蘭陽的日出破曉雲天。最後，祝福淡江生日快樂，大家身體健康、萬事如意！</w:t>
          <w:br/>
        </w:r>
      </w:r>
    </w:p>
  </w:body>
</w:document>
</file>