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7da64ade1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152位教師獲研究獎勵費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專任教師申請研究獎勵費人數節節攀升，94學年度共有171名教師申請第一類研究獎勵費，經學術審議委員會審核、校長張家宜核示，共152人通過，總經費共1956萬，因超出預算，第二類獎勵則因經費不足暫緩補助。
</w:t>
          <w:br/>
          <w:t>
</w:t>
          <w:br/>
          <w:t>學校表示，該項補助為本校特有，專為鼓勵教師做研究之用，每年編有1700萬元預算，去年130人獲獎已超出預算260萬元，學校仍予補足，教師們皆大歡喜。今年則因申請該兩類教師人數激增，僅第一類獎勵核定通過人數就有152名，需發出1956萬元，獎勵金明顯不足，因此，第二類雖也有103篇，經學審會通過審核，仍暫緩補助。
</w:t>
          <w:br/>
          <w:t>
</w:t>
          <w:br/>
          <w:t>本校教師研究獎勵分為兩類，第一類以學術性期刊提出申請，欲申請第二類獎勵，需先申請第一類獎勵，並以A＆HCI、SSCI、SCI、EI等4種國際索引所收錄的學術性期刊論文提出申請，第二類獎勵最多可提出3篇論文。
</w:t>
          <w:br/>
          <w:t>
</w:t>
          <w:br/>
          <w:t>因學校多年來的鼓勵，該兩類申請人數皆激增，第一類增加23人，第二類增加8人，符合獎勵資格的人數也同時增加，發出的獎金愈來愈多，顯示學校鼓勵政策奏效。
</w:t>
          <w:br/>
          <w:t>  
</w:t>
          <w:br/>
          <w:t>通過第一類獎勵審議者，教授可以獲得新台幣14萬元、副教授12萬元、助理教
</w:t>
          <w:br/>
          <w:t>授10萬元、講師8萬元的獎勵；第二類每篇可獲3萬元獎勵，最多9萬元。
</w:t>
          <w:br/>
          <w:t>
</w:t>
          <w:br/>
          <w:t>此次獲獎教師仍以理工掛帥，分別是工學院61名、理學院47名，商管兩院居次，
</w:t>
          <w:br/>
          <w:t>也有28人獲獎；若以科系來看，人數最多的前三名是化學與物理兩系各16人，
</w:t>
          <w:br/>
          <w:t>數學系14人。</w:t>
          <w:br/>
        </w:r>
      </w:r>
    </w:p>
  </w:body>
</w:document>
</file>