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1575de3ae14a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626 期</w:t>
        </w:r>
      </w:r>
    </w:p>
    <w:p>
      <w:pPr>
        <w:jc w:val="center"/>
      </w:pPr>
      <w:r>
        <w:r>
          <w:rPr>
            <w:rFonts w:ascii="Segoe UI" w:hAnsi="Segoe UI" w:eastAsia="Segoe UI"/>
            <w:sz w:val="32"/>
            <w:color w:val="000000"/>
            <w:b/>
          </w:rPr>
          <w:t>布袋戲王就是我！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上週掌中天地刀劍春秋社和動畫漫畫社在商館展示廳舉辦期中成果展。圖中掌中天地社幹部林宏翰示範把玩布袋戲偶的方法，布袋戲偶需以雙手控制，一手伸進木偶裡操縱頭部和右臂，左手拉扯操作線以控制木偶左臂。（記者郭展宏攝影）</w:t>
          <w:br/>
        </w:r>
      </w:r>
    </w:p>
  </w:body>
</w:document>
</file>