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2852d4017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維也納大學來校 研商雙學位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【記者王頌淡水校園報導】維也納大學校長Prof. Georg Winckler、哲學文化學院副院長Prof. Mag. Dr. Susanne Weigelin-Schwiedrzik和東亞所副所長Prof. Richard Trappl一行人和教育部文教處秘書陳秀娟，上週三蒞校訪問。兩校研商未來漢學研究及雙學位制度的可行性。
</w:t>
          <w:br/>
          <w:t>
</w:t>
          <w:br/>
          <w:t>維也納大學成立於西元1365年，是當今歐洲德語區最古老的大學之一，設有15個學院，學生總數達6萬5千人，其中包括來自全世界約130國的外籍生約1萬人。該校於2000年與本校簽訂姊妹校之後，來往頻繁，維大校長Prof. Winckler也表達來訪的歡欣之情，並且說明歐洲大學概況及願景。會中國交處主任陳惠美提出交換學生、雙學位制度是否可行等問題。張校長代表本校致贈花瓶及中文系、歷史系所贈書刊給該校，會後並參訪文錙藝術中心、覺生紀念圖書館等。</w:t>
          <w:br/>
        </w:r>
      </w:r>
    </w:p>
  </w:body>
</w:document>
</file>