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6b476d2924b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94學年度教學與行政革新研討會學術副校長馮朝剛分組結論報告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94學年度教學與行政革新研討會於94年12月2日在淡水校園舉行，上午於會中提出四個專題報告，分別為高教中心副研究員侯永琪的「世界之最—哈佛大學」、教育學院院長陳伯璋的「大學永續發展與淡江第四波」、商學院院長胡宜仁的「扁平世界縱橫觀」、國際研究學院院長戴萬欽的「淡大發展之再定位—世界歷史進程之啟示與文化全球化之機遇」。下午針對這四個主題分成二組討論，由學術副校長馮朝剛、行政副校長高柏園各主持一組，並在綜合座談中將二組討論結果提出報告，本報特別節錄精華，期使全校師生明暸本校求新求變的決心，共同面對新環境的挑戰。
</w:t>
          <w:br/>
          <w:t>
</w:t>
          <w:br/>
          <w:t>創辦人、校長、高副校長，大家好。針對早上專題報告做出簡要的討論報告，本組共有21個人參與。第1個主題為「世界之最--哈佛大學」，我曾到過哈佛2次，第1次是在獲得博士學位前，第2次則是去年11月期中考時，感覺非常不一樣，哈佛果真是世界名校。第2個主題為「大學永續發展與淡江第四波」，教育學院院長陳伯璋談到如何加強地域學術，他認為淡江現在的規模，在學術上首要加強兩岸四地（大陸、香港、澳門、本校）的合作，研究華人相關教育問題，而華文教育也可以推廣至東北亞、東南亞，再推至其他地區。
</w:t>
          <w:br/>
          <w:t>
</w:t>
          <w:br/>
          <w:t>理學院院長錢凡之指出，哈佛大學統計教授平均有8篇論文發表，本校平均是0.6篇，教育部今年要各校提報頂尖研究中心的基本要求是0.8篇，錢院長提出是否能加強研究基本的獎勵，如：理工方面，成立學術寶塔，第一層先求量，然後再逐漸增加質，直到七層寶塔；人文方面也應有相同的獎勵措施。
</w:t>
          <w:br/>
          <w:t>
</w:t>
          <w:br/>
          <w:t>外語學院院長宋美  表示，今年55週年校慶時，美國Dillard University校長Prof. Hughes來訪時特別提到，與社區結合對於大學永續發展的重要，希望今後本校也能加強社區的意識，結合工讀生或有意願的老師，內容涵括語言、資訊的教學，以及社區景觀的營造與美化，達到服務社區的目的。另外高教中心主任楊瑩提出，以往在教學行政革新研討會上，討論許多第二曲線的相關題目，今天創辦人提出不連續的時代，那麼各單位以前所提出的第二曲線規劃，是否要作修改或提出突破創新的新規劃？讓大家來思考有無調整改變的必要。
</w:t>
          <w:br/>
          <w:t>
</w:t>
          <w:br/>
          <w:t>國際研究學院院長戴萬欽提出，學校是否可考慮容許設立「虛」的、一人研究中心，例如：韓國、非洲、澳洲、印度及加拿大中心等，有這些「虛」的中心能整合校內跨院系的同仁和同學，幫助他們對外爭取資源，學校雖不提供資源，但仍須加以督導與補助。對此，教育學院院長陳伯璋表示，發展周邊組織，最好是跨系所來重新評估研究中心，將鬆散、功能不佳的研究中心予以整併或整合，並擇優（如歐盟中心）給予較多資源與期許。因為增設研究中心很容易，但是裁撤單位很難。
</w:t>
          <w:br/>
          <w:t>
</w:t>
          <w:br/>
          <w:t>對於原有的研究中心，學校應鼓勵開創新局或改名，例如：「課程與教學研究中心」可改為「華人地區課程與教學研究中心」，伸向另一新舞台。此時學校要有整合能力、重點突破，建議利用LAB、工作室的方式取代設置新的研究中心，等到該項專案計畫、工作室有了特色，再提升為研究中心。
</w:t>
          <w:br/>
          <w:t>
</w:t>
          <w:br/>
          <w:t>如何兼顧社會職責與市場機伶，教政所所長蓋浙生表示，大學主要功能即肩負社會職責，如：人才的培育、文化的傳承等，此一功能可從market 1（正規教育）及market 2（在職教育）下進行，核心課程、全人教育仍須加強。前者本校雖已恪盡其責，但是市場機伶（market smart）在全球化趨勢下亦無法避免，涉及到學校的財務結構及競爭力。可以從market3（65歲以上的老人教育）及market4（遠距教學）方面再努力（例如：美國鳳凰城大學），以因應社會與市場需求。他認為未來的市場需求要加強終身學習、遠距教學，及政治、經濟、文化能整合成大型的研究中心。
</w:t>
          <w:br/>
          <w:t>
</w:t>
          <w:br/>
          <w:t>創業發展學院院長李培齊提出，目前學校的發展瓶頸在於教育部、國科會等外部環境的限制，例如：SSCI等有關「I」的評比，是會有盲點的，我們要走出自己的路，如何在既有限制下，能兼顧到淡江大學領導未來的願景，是一個值得深思的問題。
</w:t>
          <w:br/>
          <w:t>如果一個系所沒有優勢是否有新的前景？我認為弱者沒有悲觀的權利，要想辦法轉弱為強，創新突破；我常鼓勵工學院同仁們，資源有限但腦力無窮。同時我也希望弱勢單位要做個與眾不同的單位，不是標新立異、耍小聰明，而是要用智慧。
</w:t>
          <w:br/>
          <w:t>
</w:t>
          <w:br/>
          <w:t>第3個討論的主題為「扁平世界縱橫觀」，地球是圓的是不可否認的事實，「扁平」是因為現在網路資訊的發達，外語學院院長宋美華提出，世界是扁平或是尖的，是很弔詭的，現在有很多超級文化霸權，例如英文。
</w:t>
          <w:br/>
          <w:t>
</w:t>
          <w:br/>
          <w:t>遠見雜誌報導英文授課的學校有元智、銘傳，卻沒有淡江，這代表我們起步慢了！去年提出英文授課還遭人反對，但別人早就推動了；另外國際觀方面，教師出國沒有限制，只要有國科會、國家補助等國際會議，都會鼓勵老師出國參加，但要衡量回來之後對於授課的影響，回來當然要補課，因為這是老師的責任，學生的權益。教政所教授吳明清提出，要更重視學生實際學習的狀況，我特別強調老師是以教學為最重要，站在講台上做一個老師就該以身作則。吳清山教授是哈佛大學教育學院畢業的，在那裡看到教授們的學術氣質、風度和專業，讓他感到enjoy learning！我也希望本校同學上老師的課能enjoy learning，這樣的話不用靠拿教育部的補助，本校就是教學卓越、永續經營。東南亞所所長高崇雲提到，希望學校能多設置研究中心，加強週邊組織，成立建教合作中心以及企業合作。
</w:t>
          <w:br/>
          <w:t>
</w:t>
          <w:br/>
          <w:t>第4個主題為「淡大發展之再定位」，教政所所長蓋浙生希望，本校能夠提供姊妹校院系所相關資料，國交處剛編完姊妹校相關資料會提供給院系所，讓大家對姊妹校有更進一步的了解。
</w:t>
          <w:br/>
          <w:t>
</w:t>
          <w:br/>
          <w:t>歐研所所長鄒忠科提到要強化系所領導，也要強化週邊組織的效能，希望多延聘學者專家，提高本校知名度，或者是將本校學術刊物，向國外各學校推廣。最近歐研所舉辦歐盟相關研討會，之前也邀請了奧地利前副總理來訪問，回國之後將來淡江的經驗與國內分享，這就是一種很好的交流。英文系主任黃月貴提出，如何提升本校學生英文能力是一項重要課題，英文系成立英文閱讀網站「News of the week」，希望同學可上網瀏覽，而各院系所的學生也應當提升英文，加強國際觀。加強英文能力方面，聯合報每週一有英文報，淡江時報社長馬雨沛提出，淡江時報這學期在三版已增加全民英檢的專欄，電子報有中、英文兩版，各位有興趣可參考。師培中心主任李麗君也提出學生應增加英文競爭力，多鼓勵學生參加全民英檢的考試。教務長葛煥昭提出，教育部要求本校提報通過全民英檢中高級學生人數資料，本校通過率是12%，希望可增加到20%；另外，希望教職員能夠提升英文能力，否則國外打電話來，語言上會造成困擾。同時也提到永續發展，未來招生是嚴重的問題，少子化現象本校會遇到，早日未雨綢繆。系所要自己努力，弱勢的系所沒有悲觀的權利，否則會面臨退場機制。
</w:t>
          <w:br/>
          <w:t>
</w:t>
          <w:br/>
          <w:t>最後一點，英文系主任黃月貴提出教育部全民英檢的要求不一定很合理，但真正還是要提升學生有良好的英文閱讀習慣，要用功才能有競爭力。我常告訴同學英文要唸出來，就如數學是用算的，常在課堂上抽學生起來唸英文，而學生培養閱讀習慣是很重要的，系所要增加學生學習英語的機會。謝謝各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59280"/>
              <wp:effectExtent l="0" t="0" r="0" b="0"/>
              <wp:docPr id="1" name="IMG_4f4a1b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3/m\2c91bd55-35a2-47d9-9046-b1403044b4e3.jpg"/>
                      <pic:cNvPicPr/>
                    </pic:nvPicPr>
                    <pic:blipFill>
                      <a:blip xmlns:r="http://schemas.openxmlformats.org/officeDocument/2006/relationships" r:embed="R41ebbce511254a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59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ebbce511254a8e" /></Relationships>
</file>