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bff8cf63cd44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王惠萱  日本研習收穫多</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日文進學二王惠萱於寒假時參加成人教育部主辦的日本東京文化研習團，她笑說：「走在日本街頭會很驚訝日本人超級注重儀容，在路上見到的男女，大都會剃眉作造型，即使是西裝畢挺的上班族也不例外。」而讓她收穫最大的就是突破語言障礙，認識許多在當地學習日文的外國朋友，即使回到台灣也透過網路密切聯絡。（王愈）</w:t>
          <w:br/>
        </w:r>
      </w:r>
    </w:p>
  </w:body>
</w:document>
</file>