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d9ccf6ad042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文學院文五合一 秀研究成果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淡水校園報導】文學院週「94文五合一」由資傳系、大傳系、中文系、歷史系及資圖系合辦，今日起活動為期5天。週一上午12時於商館3樓展示廳外舉行開幕式，邀請校長張家宜、兩位副校長馮朝剛、高柏園、文學院長趙雅麗、教務長葛煥昭等揭幕。
</w:t>
          <w:br/>
          <w:t>
</w:t>
          <w:br/>
          <w:t>文學院週總召資傳二陳坤志表示，本次活動以文學院各研究室特色出發，發掘大家平時所不知道的文學院，並展出各研究室的教學成果。
</w:t>
          <w:br/>
          <w:t>
</w:t>
          <w:br/>
          <w:t>活動中將展示5系同學的作品，中文系有兵器展、女性文學展；資圖系則展出資料庫概論、多媒體技術與應用成果展；資傳系提供平面及網站展示；大傳系則展覽暗房、電台、影棚及新聞報學生之作品；歷史系有酒文化研究室相關物品的展示。</w:t>
          <w:br/>
        </w:r>
      </w:r>
    </w:p>
  </w:body>
</w:document>
</file>