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ffb172ec8b4a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637 期</w:t>
        </w:r>
      </w:r>
    </w:p>
    <w:p>
      <w:pPr>
        <w:jc w:val="center"/>
      </w:pPr>
      <w:r>
        <w:r>
          <w:rPr>
            <w:rFonts w:ascii="Segoe UI" w:hAnsi="Segoe UI" w:eastAsia="Segoe UI"/>
            <w:sz w:val="32"/>
            <w:color w:val="000000"/>
            <w:b/>
          </w:rPr>
          <w:t>淡水校園《《《台日智慧財產與生技論壇 上週圓滿閉幕</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國貿系上週六、日（18、19日）與行政院國科會、基因體醫學國家型科技計畫辦公室、清華大學科技法律研究所與台灣大學科技、倫理與法律研究中心等，合辦「第二屆台日智慧財產與生物技術論壇暨第三屆台灣原住民傳統知識與生醫倫理研討會」，會中邀請到多位我國與日本學者就相關議題，發表精闢的學術論文報告。
</w:t>
          <w:br/>
          <w:t>
</w:t>
          <w:br/>
          <w:t>該會議探討智慧財產與生物技術等相關議題，本校國貿系主任林宜男亦於會中，就「論現行基因改造食品所面臨之法律問題」，發表個人之觀點。（黃忠宏）</w:t>
          <w:br/>
        </w:r>
      </w:r>
    </w:p>
  </w:body>
</w:document>
</file>