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22e38ba344f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黃光男畫趣天成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水墨畫中有一項小品創作多半是描寫小型的花草蔬果，題名往往是菜根香、山家清供、鄉里野味等等的名稱，在民國初年，有許多畫家熱中於創作這種屬於鄉里小民的小品蔬果畫。
</w:t>
          <w:br/>
          <w:t>　國立歷史博物館黃光男館長雖然每天忙於館務，但也提筆畫些黍果小畫，很有鄉村風味。玉蜀黍俗稱番麥，加上小紅果，形成了一幅趣味的田家收成的圖面。也許他也非常嚮往以前鄉居生活的樂趣，而畫出這趣味天成的小品。
</w:t>
          <w:br/>
          <w:t>　黃光男教授1944年生，現任國立歷史博物館館長。畢業於國立台灣藝專美術科，國立台灣師大美術研究所碩士，高雄師大文學博士，曾任台北市立美術館館長，國立台灣師範大學美術研究所教授。專長水墨畫創作、中國美術史、美術理論、美學、美術行政、博物館學等，曾應邀國內外個展十餘次，聯展二十餘次，曾獲中國文藝協會國畫獎章、教育部文化獎章、法國文化部一等勳章、外交部國際傳播獎章，並著有畫冊六集，專論十集，散文九種，以及行政美術理論多篇著作。綜觀黃光男教授，畫筆與寫作之筆，雙筆並行，畫家與館長並行，而有極大的讚賞與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8720" cy="987552"/>
              <wp:effectExtent l="0" t="0" r="0" b="0"/>
              <wp:docPr id="1" name="IMG_dc5ae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6/m\f630b775-7435-486b-aa28-d04d361eb0ad.jpg"/>
                      <pic:cNvPicPr/>
                    </pic:nvPicPr>
                    <pic:blipFill>
                      <a:blip xmlns:r="http://schemas.openxmlformats.org/officeDocument/2006/relationships" r:embed="Ra0c545251236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8720" cy="98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c5452512364a63" /></Relationships>
</file>