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faf5b97f6a40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576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本校積極擬定校園e化計畫
</w:t>
          <w:br/>
          <w:t>　上週一（二十四日）教育部在台北校園召開「教育行政．校園e化?猁?猁北區區域服務中心」第一次籌備會議，會中決定淡江大學為主辦單位，台大、文大、萬能技術學院協辦，本校現正積極擬定計畫報教育部核備中。
</w:t>
          <w:br/>
          <w:t>
</w:t>
          <w:br/>
          <w:t>八月份辦理新公文系統教育訓練
</w:t>
          <w:br/>
          <w:t>　上週三（二十六日）於淡水校園L522會議室召開九十二學年度公文自動化規劃小組會議，配合新公文系統之啟用，預定於八月份起辦理相關教育訓練，並通過下學年度優先考慮於文書組及各一級單位裝設功能較高之掃描器，以利公文附件之掃描。</w:t>
          <w:br/>
        </w:r>
      </w:r>
    </w:p>
  </w:body>
</w:document>
</file>