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b017a10ec41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教育政策與領導研究所所長　吳明清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
</w:t>
          <w:br/>
          <w:t>美國哈佛大學教育博士候選人
</w:t>
          <w:br/>
          <w:t>美國哈佛大學教育研究院教育碩士
</w:t>
          <w:br/>
          <w:t>台灣師範大學教育研究所哲學博士
</w:t>
          <w:br/>
          <w:t>台灣師範大學教育研究所教育碩士
</w:t>
          <w:br/>
          <w:t>
</w:t>
          <w:br/>
          <w:t>經歷
</w:t>
          <w:br/>
          <w:t>教育政策與領導研究所教授
</w:t>
          <w:br/>
          <w:t>教育部常務次長
</w:t>
          <w:br/>
          <w:t>教育部主任秘書
</w:t>
          <w:br/>
          <w:t>教育部國民教育司司長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213104"/>
              <wp:effectExtent l="0" t="0" r="0" b="0"/>
              <wp:docPr id="1" name="IMG_ab9679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b8845ef2-1aef-43ad-af15-50c6ea6736da.jpg"/>
                      <pic:cNvPicPr/>
                    </pic:nvPicPr>
                    <pic:blipFill>
                      <a:blip xmlns:r="http://schemas.openxmlformats.org/officeDocument/2006/relationships" r:embed="R96bc19b8bf1446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bc19b8bf14464c" /></Relationships>
</file>