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68472ad244c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限制篇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該受到行為限制的是「加害者」而非「受害者」，然而，這個社會對於性別的偏見、道德的認知謬誤，往往加深「受害者」的罪惡感，強化了「加害者」的正當性，使得處理「性騷擾、性侵害事件」容易被「地下化」。不過，自從「性騷擾防治法」、「性侵害防治法」正式實施後，也意味著受害者不必再「暗夜哭泣」，可以勇敢面對，給予加害者懲戒與反省的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780032"/>
              <wp:effectExtent l="0" t="0" r="0" b="0"/>
              <wp:docPr id="1" name="IMG_42eca6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8/m\0cd2bf68-3d8e-4bed-ac96-112f6da34b85.jpg"/>
                      <pic:cNvPicPr/>
                    </pic:nvPicPr>
                    <pic:blipFill>
                      <a:blip xmlns:r="http://schemas.openxmlformats.org/officeDocument/2006/relationships" r:embed="R54ab109efc3f4b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780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ab109efc3f4b1a" /></Relationships>
</file>