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b6b500bf294d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COUNTING HEADS FOR THE BIG BONUS  HIDING SECRETS IN LI CHI-MAO’S PAINTING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Come to count how many people are there in this picture? Carrie Chang Fine Arts Center holds the prize-winning award activity of “school song singing, heads counting” to offer a high price bonus of 10,000 dollars for people who could finish the heads counting. People who are interested please contact Carrie Chang Fine Arts Center.
</w:t>
          <w:br/>
          <w:t>
</w:t>
          <w:br/>
          <w:t>From the last week, Li Chi-Mao’s latest Chinese ink painting has been hung up on the entry of Carrie Chang Fine Arts Center. With the size of 97cm width, 188cm height, many students singing school song with big mouth opening were drew all over in the painting. 
</w:t>
          <w:br/>
          <w:t>
</w:t>
          <w:br/>
          <w:t>Li Chi-Mao says, classmates singing the school song loudly while participating in the school beginning ceremony touched him a lot and also inspired him to draw this painting. 
</w:t>
          <w:br/>
          <w:t>Associate Director, Chang Ben-Hang states that director Li Chi-Mao spent whole 2 months on creating the painting. With simple lines, he tired to figure out various kinds of expression and carefully sketch the contours of students’ look and images accurately. Strong and bright colors present the three-dimensional effect, and demonstrate the great image. (~ Johnny Chu )</w:t>
          <w:br/>
        </w:r>
      </w:r>
    </w:p>
  </w:body>
</w:document>
</file>