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f165efbbf4d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【一流讀書人】日本與台灣的現代化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施正鋒（公行系教授）
</w:t>
          <w:br/>
          <w:t>
</w:t>
          <w:br/>
          <w:t>近代國家的摸索與覺醒
</w:t>
          <w:br/>
          <w:t>作者 林呈蓉
</w:t>
          <w:br/>
          <w:t>出版社 吳三連臺灣史料基金會
</w:t>
          <w:br/>
          <w:t>索書號 731.27/8753
</w:t>
          <w:br/>
          <w:t>
</w:t>
          <w:br/>
          <w:t>儘管哈日的風潮長期不墜，不過，對於國人來說，日本卻是一直讓國人愛恨交織。對於外省族群來說，八年抗戰、以及南京大屠殺，國仇家恨，很難一筆勾銷；對於本省人來說，半個世紀的殖民統治、以及二等公民身分，孤兒意識揮之不去。
</w:t>
          <w:br/>
          <w:t>
</w:t>
          <w:br/>
          <w:t>然而，由於1995-96年的台海飛彈危機，日本與美國調整彼此安保條約的新方針，讓台灣與日本的距離實質拉近。
</w:t>
          <w:br/>
          <w:t>
</w:t>
          <w:br/>
          <w:t>這本由本校歷史系林呈蓉老師所寫的《近代國家的摸索與覺醒──日本與台灣文明開化的進程》（台北，吳三連臺灣史料基金會，2005），主要是在探討日本在現代化的過程中，如何看待台灣。
</w:t>
          <w:br/>
          <w:t>
</w:t>
          <w:br/>
          <w:t>對於19世紀下半葉的日本統治者來說，面對人口的壓力、以及農民的騷動，基本上有三個途徑：對內開發荒涼的北海道，對外移民亟需勞力的夏威夷、或是仿效西方國家進行殖民式擴張，包括沖繩（琉球）、滿洲（東北）、台灣、以及朝鮮。
</w:t>
          <w:br/>
          <w:t>
</w:t>
          <w:br/>
          <w:t>在進入20世紀前夕，由於考慮以資本輸出來解決國內的經濟問題，帝國主義式的支配終於成為政策的優先選項。
</w:t>
          <w:br/>
          <w:t> 　
</w:t>
          <w:br/>
          <w:t>在1895年日清簽訂馬關條約以後，台灣成為日本的殖民地；雖然總督府進行大規模現代化的努力，不過，移民政策並不成功。終究，由於邊陲國防、以及南進基地的考量，讓台灣適時有快速現代化的契機。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31520" cy="1018032"/>
              <wp:effectExtent l="0" t="0" r="0" b="0"/>
              <wp:docPr id="1" name="IMG_bd062e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1/m\da9d5f42-e666-4677-81c5-bb5bd0e0c5d5.jpg"/>
                      <pic:cNvPicPr/>
                    </pic:nvPicPr>
                    <pic:blipFill>
                      <a:blip xmlns:r="http://schemas.openxmlformats.org/officeDocument/2006/relationships" r:embed="R786ae878cea347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6ae878cea3474c" /></Relationships>
</file>