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269aa432cb4b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體育館遭塗鴉 學習環境待維護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采璇淡水校園報導】體育館本月初發現，有同學在5樓前往6樓的樓梯間，及3樓廁所牆上塗鴉作畫，7樓籃球場則有籃網被扯下，甚至攜帶飲食入內飲用，體育室秘書黃谷臣呼籲：「要發揮公德心，共同維護體育館設施及環境。」
</w:t>
          <w:br/>
          <w:t>
</w:t>
          <w:br/>
          <w:t>黃谷臣表示，體育館規定「館內禁止飲食」，但上課同學及社團仍經常將食物帶進館內，如此館內易滋生蟑螂、老鼠。另外，3樓健身房的器材也因未依正確方法操作，許多器材已受損，在館外吸菸的同學，也請勿將菸蒂亂丟在地上或排水孔。黃秘書語重心長的說：「體育館得來不易，同學應好好珍惜，館內許多地方設有監視器，同學勿因一時好玩，破壞體育館設施及環境而誤觸校規。」</w:t>
          <w:br/>
        </w:r>
      </w:r>
    </w:p>
  </w:body>
</w:document>
</file>