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619c26c3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【一流讀書人】開放創新 就是杜拜風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導讀�高柏園（中文系教授）
</w:t>
          <w:br/>
          <w:t>
</w:t>
          <w:br/>
          <w:t>淡江大學校園不設圍牆，其重要的象徵便是開放與創新，因為只有開放，才能如海納百川般集大成；唯有創新，才能領先群倫，獨領風騷，而杜拜正是淡江精神的另類表現。杜拜———位于波斯灣入口，是阿拉伯聯合大公國七個酋長邦中的一個城市。人口140萬，面積為台灣的九分之一，平均國民所得約3.3萬美元。杜拜的成長由石油開端，但卻是由創新、開放完成，2004年杜拜的GDP只有6.1％來自石油。誠如杜拜邦長穆罕默德所說：坐在黑暗中，全球化不會就此消失。因此，開放一切可能，型塑出最有利的競爭環境是首要之舉，杜拜的外國人口佔85％，這不但不妨礙杜拜的成長，反而成為競爭最大的動力。此中，領導人的遠見、政府的施政與人民的努力，共同開創出杜拜令人驚艷的經濟成長。杜拜的故事告訴我們：我們必須繼續創造歷史，並以穩定的腳步創造未來，而不是等待未來向我們走過來。這對以未來化為努力方向的淡江師生而言，應該深具啟發。本書圖文並茂，以格局、創意、行銷三個角度，勾勒出學習的方向，讀者可以在賞心悅目的心情下，吸取菁英的智慧，這種學習似乎也頗「杜拜式」的呢！
</w:t>
          <w:br/>
          <w:t>
</w:t>
          <w:br/>
          <w:t>前進杜拜：一門全球必修的新顯學
</w:t>
          <w:br/>
          <w:t>作者：楊瑪利 陳之俊 王一芝
</w:t>
          <w:br/>
          <w:t>出版社：天下文化
</w:t>
          <w:br/>
          <w:t>索書號：552.3594 /8637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591056"/>
              <wp:effectExtent l="0" t="0" r="0" b="0"/>
              <wp:docPr id="1" name="IMG_362ba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f30bf584-f787-43db-b8cf-213471e74e6c.jpg"/>
                      <pic:cNvPicPr/>
                    </pic:nvPicPr>
                    <pic:blipFill>
                      <a:blip xmlns:r="http://schemas.openxmlformats.org/officeDocument/2006/relationships" r:embed="Refbd70e4cbc6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bd70e4cbc649f3" /></Relationships>
</file>