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d0f1fb480143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列車長就位 迎接系所評鑑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文/淡江時報社記者聯合報導
</w:t>
          <w:br/>
          <w:t>圖/Naomi
</w:t>
          <w:br/>
          <w:t>
</w:t>
          <w:br/>
          <w:t>由教育部委託財團法人高等教育評鑑中心基金會辦理的大學系所評鑑計畫，目前正在進行17所體育、藝術、教育類大學共370個系所的自我評鑑，今年10月起並將逐一展開實地訪評。
</w:t>
          <w:br/>
          <w:t>
</w:t>
          <w:br/>
          <w:t>本校排定於民國98年上半年度接受訪評。評鑑計畫有多項創舉，包括以「畢業生表現」作為指標之一，以量化呈現結果，並首度採取嚴格結合進退場機制的「認可制」，「待觀察」者不得擴增招生名額，「未通過」者必須減招。若連續兩年未通過，系所必須停辦退場。影響甚巨，本校上下皆嚴陣以待，將淡江最好的一面表現出來。</w:t>
          <w:br/>
        </w:r>
      </w:r>
    </w:p>
    <w:p>
      <w:pPr>
        <w:jc w:val="center"/>
      </w:pPr>
      <w:r>
        <w:r>
          <w:drawing>
            <wp:inline xmlns:wp14="http://schemas.microsoft.com/office/word/2010/wordprocessingDrawing" xmlns:wp="http://schemas.openxmlformats.org/drawingml/2006/wordprocessingDrawing" distT="0" distB="0" distL="0" distR="0" wp14:editId="50D07946">
              <wp:extent cx="2438400" cy="1164336"/>
              <wp:effectExtent l="0" t="0" r="0" b="0"/>
              <wp:docPr id="1" name="IMG_eafc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5/m\15ed42d2-6fdd-465f-85a5-3da0256d25de.jpg"/>
                      <pic:cNvPicPr/>
                    </pic:nvPicPr>
                    <pic:blipFill>
                      <a:blip xmlns:r="http://schemas.openxmlformats.org/officeDocument/2006/relationships" r:embed="Ref59d046cbd84b4e" cstate="print">
                        <a:extLst>
                          <a:ext uri="{28A0092B-C50C-407E-A947-70E740481C1C}"/>
                        </a:extLst>
                      </a:blip>
                      <a:stretch>
                        <a:fillRect/>
                      </a:stretch>
                    </pic:blipFill>
                    <pic:spPr>
                      <a:xfrm>
                        <a:off x="0" y="0"/>
                        <a:ext cx="243840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59d046cbd84b4e" /></Relationships>
</file>