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9f089be14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黃輝南接任本報社長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【本報訊】本報社長羅卓君奉准於七月卅一日卸任，新任社長由出版中心主任黃輝南接任，已於七月卅一日完成交接。
</w:t>
          <w:br/>
          <w:t>
</w:t>
          <w:br/>
          <w:t>　羅社長於五十五年到校服務，原任通核組副教授，於八十三年三月起兼任本報總編輯，八十四年十月兼任本報社長，三年前屆齡退休，校長特予約聘，續任了三年。上月獲准正式離職。
</w:t>
          <w:br/>
          <w:t>
</w:t>
          <w:br/>
          <w:t>　新任社長黃輝南曾在本校出版中心、學務處、總務處等單位服務，去年出任出版中心主任，新接任本報社長後仍兼任原有職務。</w:t>
          <w:br/>
        </w:r>
      </w:r>
    </w:p>
  </w:body>
</w:document>
</file>