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2c83646ae4f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每月主題徵文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徵文主題--校園流浪狗之我見
</w:t>
          <w:br/>
          <w:t>
</w:t>
          <w:br/>
          <w:t>上學期曾發生同學被流浪狗追逐導致受傷事件，引發師生對校內流浪狗管理問題之不同看法。對於是否該讓流浪狗繼續留在校園，或是替其結紮、轉送動物收容所等相關話題，引發熱烈討論。本報特於3月開闢「校園流浪狗之我見」徵文，即日起至3月16日截止，歡迎踴躍投稿，投稿網址：http://tkutimes.tku.edu.tw，字數約500字。（本報保留刪修權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19072"/>
              <wp:effectExtent l="0" t="0" r="0" b="0"/>
              <wp:docPr id="1" name="IMG_ae49a4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570eee5d-5fad-4f6f-ad07-5d4beffcc5bf.jpg"/>
                      <pic:cNvPicPr/>
                    </pic:nvPicPr>
                    <pic:blipFill>
                      <a:blip xmlns:r="http://schemas.openxmlformats.org/officeDocument/2006/relationships" r:embed="Re0c4f3b66341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c4f3b6634144ff" /></Relationships>
</file>