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11f1ffc6d432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提升淡江大學國際競爭力計畫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大學論壇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文/學術副校長室提供
</w:t>
          <w:br/>
          <w:t>
</w:t>
          <w:br/>
          <w:t>本校數十年來在國際化、資訊化和未來化的辦學理念下，以追求學術卓越，為國家培育優秀人才為目標，目前已與26個國家締結有93所姊妹校，每學年都有教師互訪、講學與交換、學生之交換、大三同學出國留學、研究生出國研習等具體活動。
</w:t>
          <w:br/>
          <w:t>
</w:t>
          <w:br/>
          <w:t>本計畫重點與特色分述如下：
</w:t>
          <w:br/>
          <w:t>方案一、建置國際學生優質學習環境：建置華文網路學苑；開設華語課程；開設英語授課之學程；改善麗澤國際學生宿舍；舉辦國際留學生認識台灣文化活動；全面建置校園英語環境及網頁。
</w:t>
          <w:br/>
          <w:t>
</w:t>
          <w:br/>
          <w:t>方案二、提升本校學生外語能力──外語學習e化、多元化：建置多語莫敵網路學習站（Multi-Language e-Learn-ing Website）；提升系統管理功能。
</w:t>
          <w:br/>
          <w:t>方案三、建置數位英語學習環境：互動式線上英文寫作與閱讀；製作線上互動多媒體教材；英語數位學習工具。
</w:t>
          <w:br/>
          <w:t>
</w:t>
          <w:br/>
          <w:t>方案四、促進姊妹校師生互動與交流：接待國外大學師生來校之參訪團；安排本校各學院師生組團赴國外姊妹校及知名大學訪問與學術交流，以拓展師生的國際視野；持續與國外姊妹校洽商聯合開設學程及授予雙學位；安排各學院相關系所碩、博士生赴姊妹校及國際知名大學短期訪問及蒐集撰寫論文的資料；洽商境外課程（Offshore Programs）開設事宜：邀請國內大學及本校院系人員座談，探討如何擴大招收外國學生，並吸收各校之長處及交換心得；參加海外之教育展，以提升本校之知名度、吸取相關新知，並有機會與世界各國各校國際交流人員互相交流。
</w:t>
          <w:br/>
          <w:t>
</w:t>
          <w:br/>
          <w:t>想瞭解更多關於教學卓越計畫三──提升國際競爭力內容與資源的及時活動與相關資訊，歡迎至http://excellent.tku.edu.tw或http://www2.tku.edu.tw/~oieie/查詢，並多利用此一資源。</w:t>
          <w:br/>
        </w:r>
      </w:r>
    </w:p>
  </w:body>
</w:document>
</file>