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7f7e8facd47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歐盟為保加利亞的橋樑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講題：Bulgaria’s EU Membership: Challenges and Opportunities
</w:t>
          <w:br/>
          <w:t>講者：保加利亞蘇菲亞大學社會政策中心主任Dr. Antoinette Primatarova
</w:t>
          <w:br/>
          <w:t>
</w:t>
          <w:br/>
          <w:t>保加利亞和羅馬尼亞今年元旦加入歐盟，成為第26和27個成員國；上一次歐盟擴大在2004年5月，共有中、東歐10個國家加入，人稱為「大爆炸（big bang）」式擴張，前後兩波有一些相似點和相異點。相同點在於兩波擴張都是冷戰結束的產物：申請國皆為前共產極權國家，政經情勢與其他歐洲國家相距較遠，必須提升自身水準，實行民主、推動市場經濟，才能獲准入盟。
</w:t>
          <w:br/>
          <w:t>
</w:t>
          <w:br/>
          <w:t>和其他前共黨國家相較起來，保加利亞融入歐盟的時間較晚，1980年代末期，源自西歐的進口只佔保加利亞總進口額的10%，出口額更僅佔5.5%。改革不止起步晚，進程也慢，原因之一是保加利亞脫離共產主義後，雖然產生不少新富階級，但是法制未成熟、貧富差距大，間接影響整體改革的成效。加入歐盟應該不只是保加利亞治國的目標，而是一座橋樑，除了藉由融入過程改善國內外環境，也應與其他歐盟國家合作重整歐盟政策，成為國際社會的一份子。</w:t>
          <w:br/>
        </w:r>
      </w:r>
    </w:p>
  </w:body>
</w:document>
</file>