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e3245acd9442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前瞻戰略思潮　週五研討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由教育部、外交部等贊助，本校國際事務與戰略研究所主辦的第三屆戰略學術研討會「前瞻二十一世紀的戰略思潮」，將於本週五（20日）上午8時30分在驚聲國際會議廳舉行，邀請陸委會企劃處處長張樹棣、外交部研設會主委顏建發，及上海國際問題研究所戰略研究室主任夏立平等多位兩岸專家學者與會。
</w:t>
          <w:br/>
          <w:t>
</w:t>
          <w:br/>
          <w:t>戰略所所長王高成表示，研討會將針對「二十一世紀的美中大戰略」、「政治與經濟戰略」以及「軍事與反恐戰略」等主題進行探討，並舉行圓桌論壇，精采可期。</w:t>
          <w:br/>
        </w:r>
      </w:r>
    </w:p>
  </w:body>
</w:document>
</file>