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c04348b1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三個研究中心通過設置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七次行政會議亦通過三個研究中心的設置辦法，將淡水校園朝研究型的大學，再推進一步。當天通過的是歐盟研究中心、奈米科技研究中心、儀器暨實驗中心。而原先已設置的未來學研究中心，由於未來學研究所已成立，依循系所合一模式，併入未來學研究所。
</w:t>
          <w:br/>
          <w:t>
</w:t>
          <w:br/>
          <w:t>　歐盟研究中心的成立，在於加強與歐盟的合作關係，迅速掌握資訊以提升歐盟會員國學術研究之互動成效。由於本校圖書館設有「歐盟資料文獻中心」多年，亦藉此基礎，強化本校歐研所之研究地位。
</w:t>
          <w:br/>
          <w:t>
</w:t>
          <w:br/>
          <w:t>　目前國內各大學皆積極投入奈米科技研究領域，本校不落人後，三月份時校長張紘炬曾召集物理、化學、機電、電機、化工五系，包括系主任及各系奈米研究的菁英老師，討論如何進行奈米相關研究。校長即指示，請理學院院長陳幹男籌備成立奈米研究中心，設置奈米論壇，結合各系老師專長，共同從事奈米有關學術研究，提升本校在高科技的研究工作。陳幹男表示，將集中預算購買相關設備，預計先成立熱分析實驗室，他也希望藉由該中心的成立，能再吸引其他有心投入奈米研究的老師參與。
</w:t>
          <w:br/>
          <w:t>
</w:t>
          <w:br/>
          <w:t>　儀器暨實驗中心則是為整合校內整體功能性儀器設備而設，將取代工學院工程試驗組的功能。理學院院長陳幹男表示，學校成立奈米研究中心，考量將眾多相關儀器設備集中放置，提供教師們一同研究的空間。</w:t>
          <w:br/>
        </w:r>
      </w:r>
    </w:p>
  </w:body>
</w:document>
</file>