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976c898fbf4f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TKU PROFESSOR HAS BEEN QUOTED BY SERIALS REVIEW</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Serial Review, a world renown SSCI journal in the publishing sector, quoted Professor Chiu Jeong-yeou from the Department of Information and Library Science and his view on the future of Open Access in its latest edition that is entitled “The Balance Point”, addressing the current situation of OA in Chinese-speaking regions. Professor Chiu is also the chief editor of “The Journal of Educational Media and Library Sciences” published by TKU Press.  
</w:t>
          <w:br/>
          <w:t>
</w:t>
          <w:br/>
          <w:t>OA is an on-line database that collects scholarly materials that are immediate, free and open for access, a milestone in the world of academic research and publications. JEMLS is indexed in the Directory Open Access Journal (DOAJ), making it the only one in Taiwan and one of the only six journals from Chinese-speaking regions that have been included in this database. 
</w:t>
          <w:br/>
          <w:t> 
</w:t>
          <w:br/>
          <w:t>The article that appeared in Serial Reviw, printed excerpts of an interview on Professor Chiu and introduced JEMLS. Such publicity can promote TKU’s standing in the world. Professor Chiu comments that although the development of OA publication is rather limited in Chinese-speaking parts of the world, TKU can still lead this part or Taiwan to have a significant representation in the world’s OA. ( ~Ying-hsueh Hu )</w:t>
          <w:br/>
        </w:r>
      </w:r>
    </w:p>
  </w:body>
</w:document>
</file>