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b50dfc07b2439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掌握未來 因應少子化衝擊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少子化」，這個名詞，最近衝擊著台灣。也因為「少子化」，社會造成了巨大的變化。首先，幼稚園大量流失學生，接著，小學及國中減班，也因此產生所謂的「流浪教師」。大學，也不能自外於此一巨浪之襲擊，未來如果大學經營不善，將會關門退場，「流浪教授」將成為新興名詞。  由於少子化，大學錄取率實際上已超過100%，三年後將超過110%，大學已從學校佔優勢的「賣方市場」，轉為學生優勢的「買方市場」。也因此，私立大學冷門科系招生大幅不足現象已然產生，甚至，國立大學也產生冷門科系招生明顯下滑情況。系所一旦關門，「流浪教授」自然產生。
</w:t>
          <w:br/>
          <w:t>
</w:t>
          <w:br/>
          <w:t>朱子治家格言中有：「宜未雨而綢繆，毋臨渴而掘井」。許多大學開始正視少子化的影響，思考對策。很欣慰的，本校早於十年前，就舉辦「第二曲線研討會」，因應少子化的衝擊。第二條曲線的理論由艾恩．莫瑞森（Ian Morrison）所提出，認為社會面臨前所未有的快速而激烈的變遷，而社會一旦變遷，將造成新需求、新消費型態及新產業結構等。莫瑞森對「第一曲線」所下的定義是指一家公司的傳統核心業務，傳統核心業務大多經營多年，獲利良好，在市場上有相當的佔有率。「第二曲線」則是指在新科技及新消費型態下，原產業及企業組織，若不尋求變革以在新的消費型態中繼續取得「優勢」及「利基」，可能將被新社會淘汰。
</w:t>
          <w:br/>
          <w:t>
</w:t>
          <w:br/>
          <w:t>本校深知學校的「特色」及「品牌」之良窳，將對學校競爭力產生重大影響。亦即學校的「特色」及「品牌」，是未來大學競爭發展的第二條曲線。影響學校品牌的因素可分為校內因素及校外因素之影響。
</w:t>
          <w:br/>
          <w:t>
</w:t>
          <w:br/>
          <w:t>在校內因素方面，首先，張創辦人建邦率先提出「資訊化、國際化、未來化」的學校特色。每年舉辦「教學與行政革新研討會」，深化學校同仁對學校發展特色及辦學理念之瞭解。由於深知師資的重要，除了極力聘請優秀師資外，更提出聘請大師的「貓熊」概念，讓本校擁有相當數量的大師級教師。在教學品質提升方面，二十年前即設立全國第一個「教育品質管制委員會」（現已融入學習與教學中心），負責教育品質提升之推動與管控。現在，許多大學才在推動的「教師評鑑」，本校早於多年前實施。
</w:t>
          <w:br/>
          <w:t>
</w:t>
          <w:br/>
          <w:t>在校外因素方面，為提升社會形象，本校持續開創多項全國第一。如全國第一個將「資訊概論」成為全校必修課；第一個開設「未來學」的大學；第一所引進哈佛大學理念設立「核心課程」的大學；第一個設立「教學工作坊」的大學；蘭陽校園更是第一個全英語及博雅教育的學術單位；多年來獲得教育部私立大學校院整體發展獎補助第一名等。在企業對各校畢業生的喜好度方面，本校連續多年維持私校第一名，今年還是前十名中唯一入榜的私立大學。本校這些成果就是「掌握未來趨勢」，進而比別人「更早因應未來」。然而，由於少子化，國內各大學進步腳步也都急遽加快。成大多年受企業喜愛度的冠軍寶座，今年就被台大奪走。本校要維持領先，就必須在創辦人領航的「第四波」中，匯聚全校智慧，再掀第四波浩浩淡江，滔滔巨浪。</w:t>
          <w:br/>
        </w:r>
      </w:r>
    </w:p>
  </w:body>
</w:document>
</file>